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2B" w:rsidRPr="00267D2B" w:rsidRDefault="00267D2B" w:rsidP="00267D2B">
      <w:pPr>
        <w:spacing w:after="120" w:line="240" w:lineRule="auto"/>
        <w:outlineLvl w:val="0"/>
        <w:rPr>
          <w:rFonts w:ascii="Helvetica" w:eastAsia="Times New Roman" w:hAnsi="Helvetica" w:cs="Times New Roman"/>
          <w:color w:val="444444"/>
          <w:kern w:val="36"/>
          <w:sz w:val="60"/>
          <w:szCs w:val="60"/>
          <w:lang w:eastAsia="hu-HU"/>
        </w:rPr>
      </w:pPr>
      <w:r w:rsidRPr="00267D2B">
        <w:rPr>
          <w:rFonts w:ascii="Helvetica" w:eastAsia="Times New Roman" w:hAnsi="Helvetica" w:cs="Times New Roman"/>
          <w:color w:val="444444"/>
          <w:kern w:val="36"/>
          <w:sz w:val="60"/>
          <w:szCs w:val="60"/>
          <w:lang w:eastAsia="hu-HU"/>
        </w:rPr>
        <w:t>MNB Kiválósági Ösztöndíj 20</w:t>
      </w:r>
      <w:r w:rsidR="00DC135E">
        <w:rPr>
          <w:rFonts w:ascii="Helvetica" w:eastAsia="Times New Roman" w:hAnsi="Helvetica" w:cs="Times New Roman"/>
          <w:color w:val="444444"/>
          <w:kern w:val="36"/>
          <w:sz w:val="60"/>
          <w:szCs w:val="60"/>
          <w:lang w:eastAsia="hu-HU"/>
        </w:rPr>
        <w:t>20</w:t>
      </w:r>
    </w:p>
    <w:p w:rsidR="00267D2B" w:rsidRPr="00267D2B" w:rsidRDefault="00267D2B" w:rsidP="00267D2B">
      <w:pPr>
        <w:shd w:val="clear" w:color="auto" w:fill="F5F5F5"/>
        <w:spacing w:line="360" w:lineRule="atLeast"/>
        <w:rPr>
          <w:rFonts w:ascii="Georgia" w:eastAsia="Times New Roman" w:hAnsi="Georgia" w:cs="Times New Roman"/>
          <w:i/>
          <w:iCs/>
          <w:color w:val="333333"/>
          <w:sz w:val="25"/>
          <w:szCs w:val="25"/>
          <w:lang w:eastAsia="hu-HU"/>
        </w:rPr>
      </w:pPr>
      <w:r w:rsidRPr="00267D2B">
        <w:rPr>
          <w:rFonts w:ascii="Georgia" w:eastAsia="Times New Roman" w:hAnsi="Georgia" w:cs="Times New Roman"/>
          <w:i/>
          <w:iCs/>
          <w:color w:val="333333"/>
          <w:sz w:val="25"/>
          <w:szCs w:val="25"/>
          <w:lang w:eastAsia="hu-HU"/>
        </w:rPr>
        <w:t>Az MNB Kiválósági Ösztöndíj célja, hogy támogassa azokat az alapszakos hallgatókat, akik nem csupán jó tanulmányi eredményekkel rendelkeznek, de a kötelező oktatási anyagon túlmenően is érdeklődnek a társadalomtudományi, gazdasági témák iránt.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20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-b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n ismét kiírásra került az MNB Kiválósági Ösztöndíj Pályázat a Keleti Károly Gazdasági Kar gazdálkodási és menedzsment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és vállalkozásfejlesztés 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szakos hallgatói számára a hallgatók eredményes kutatási és alkotói tevékenységének támogatására.</w:t>
      </w:r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noProof/>
          <w:color w:val="333333"/>
          <w:sz w:val="18"/>
          <w:szCs w:val="18"/>
          <w:lang w:eastAsia="hu-HU"/>
        </w:rPr>
        <w:drawing>
          <wp:inline distT="0" distB="0" distL="0" distR="0">
            <wp:extent cx="6953250" cy="4600575"/>
            <wp:effectExtent l="0" t="0" r="0" b="9525"/>
            <wp:docPr id="1" name="Kép 1" descr="http://www.uni-obuda.hu/files/imagecache/page_full/image/16533/mnb-kivalo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-obuda.hu/files/imagecache/page_full/image/16533/mnb-kivalos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 pályázat benyújtására jogosultak köre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Pályázhatnak mindazok a 201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9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/20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-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s tanévben gazdálkodási és menedzsment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és vállalkozásfejlesztés 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szak nappali munkarendű, aktív hallgatói </w:t>
      </w:r>
      <w:proofErr w:type="gramStart"/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jogviszonnyal rendelkező állami ösztöndíjas,</w:t>
      </w:r>
      <w:proofErr w:type="gramEnd"/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vagy önköltséges finanszírozási formában tanuló hallgatók,</w:t>
      </w:r>
    </w:p>
    <w:p w:rsidR="00267D2B" w:rsidRPr="00267D2B" w:rsidRDefault="00267D2B" w:rsidP="00267D2B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akik legalább két féléve aktív hallgatói jogviszonnyal rendelkeznek,</w:t>
      </w:r>
    </w:p>
    <w:p w:rsidR="00267D2B" w:rsidRPr="00267D2B" w:rsidRDefault="00267D2B" w:rsidP="00267D2B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akik a szakon előírt mintatanterv összes kreditjeinek időarányosan legalább 90 %-át teljesítették,</w:t>
      </w:r>
    </w:p>
    <w:p w:rsidR="00267D2B" w:rsidRPr="00267D2B" w:rsidRDefault="00267D2B" w:rsidP="00267D2B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akik az elmúlt két egymást követő aktív félévben legalább 54 kreditet megszereztek,</w:t>
      </w:r>
    </w:p>
    <w:p w:rsidR="00267D2B" w:rsidRPr="00267D2B" w:rsidRDefault="00267D2B" w:rsidP="00267D2B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lastRenderedPageBreak/>
        <w:t>az előző két egymást követő, lezárt, aktív félévben a megszerzett érdemjegyek kreditekkel súlyozott számtani átlaga legalább 4,00,</w:t>
      </w:r>
    </w:p>
    <w:p w:rsidR="00267D2B" w:rsidRPr="00267D2B" w:rsidRDefault="00267D2B" w:rsidP="00267D2B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akik a kötelező oktatási anyagon túlmenően a legutóbbi két félévben tudományos, illetve egyéb szakmai munkát végeztek.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 xml:space="preserve">Az ösztöndíj mértéke </w:t>
      </w:r>
      <w:r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4</w:t>
      </w: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0 000 Ft/hó/fő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Az ösztöndíj időtartama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Jelen pályázati felhívás keretében a pályázók </w:t>
      </w:r>
      <w:r w:rsidR="00362EF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5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havi 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ösztöndíjra pályázhatnak.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Az ösztöndíjas időszak 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20</w:t>
      </w:r>
      <w:r w:rsidR="00362EF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. </w:t>
      </w:r>
      <w:r w:rsidR="00362EF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február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1-20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. június 30-ig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 szól.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Amennyiben a hallgató - a képzési időnek megfelelően - páratlan tanulmányi félévben, tehát 201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9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/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-as tanév első felében fejezi be tanulmányait, vagy nem teljesíti az őszi félévben felvett valamennyi tárgyát, számára</w:t>
      </w:r>
      <w:bookmarkStart w:id="0" w:name="_GoBack"/>
      <w:bookmarkEnd w:id="0"/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a második féléves ösztöndíj nem folyósítható. Helyére a pályázati feltételeknek megfelelő hallgatók közül a rangsorban következő kerül, akinek a számára csak a második öthavi ösztöndíj kerül folyósításra.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 pályázat benyújtásának módja és helye</w:t>
      </w:r>
    </w:p>
    <w:p w:rsidR="00267D2B" w:rsidRPr="00267D2B" w:rsidRDefault="00267D2B" w:rsidP="00267D2B">
      <w:pPr>
        <w:spacing w:after="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Pályázni a </w:t>
      </w:r>
      <w:hyperlink r:id="rId6" w:tooltip="Pályázati Adatlap" w:history="1">
        <w:r w:rsidRPr="00267D2B">
          <w:rPr>
            <w:rFonts w:ascii="Verdana" w:eastAsia="Times New Roman" w:hAnsi="Verdana" w:cs="Times New Roman"/>
            <w:color w:val="820000"/>
            <w:sz w:val="18"/>
            <w:szCs w:val="18"/>
            <w:lang w:eastAsia="hu-HU"/>
          </w:rPr>
          <w:t>Pályázati Adatlap</w:t>
        </w:r>
      </w:hyperlink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 és annak összes mellékletének a pályázat koordinátorához 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e-mailben 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történő eljuttatásával lehet.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 pályázat koordinátora</w:t>
      </w:r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Dr.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habil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Garai-Fodor Mónika</w:t>
      </w:r>
    </w:p>
    <w:p w:rsidR="00267D2B" w:rsidRPr="00267D2B" w:rsidRDefault="00267D2B" w:rsidP="00267D2B">
      <w:pPr>
        <w:spacing w:after="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Email: </w:t>
      </w:r>
      <w:hyperlink r:id="rId7" w:history="1">
        <w:r w:rsidRPr="007B569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info@kgk.uni-obuda.hu</w:t>
        </w:r>
      </w:hyperlink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Tel.: +36 1 666-520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1</w:t>
      </w:r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1084 Budapest, Tavaszmező u. 17. TA I/125.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 pályázat benyújtásának határideje</w:t>
      </w:r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pályázat benyújtási határideje: 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20</w:t>
      </w:r>
      <w:r w:rsidR="00DC13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. </w:t>
      </w:r>
      <w:r w:rsidR="00DC13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április 5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. 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6</w:t>
      </w: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:00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 pályázat érvényességének vizsgálata, a pályázattal kapcsolatos hiánypótlás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pályázatok befogadását, formai ellenőrzését és szakmai bírálatát a pályázat koordinátora végzi.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Amennyiben a pályázat hiányos, és a hiányosságok olyan jellegűek, hogy azok hiánypótlás során pótolhatók, a pályázat koordinátora a pályázót egy alkalommal, a pályázó által a pályázati adatlapon megadott e-mail címére megküldésre kerülő elektronikus értesítésben – a hibák, hiányosságok, valamint a hiánypótlás módjának egyidejű megjelölése mellett – hiánypótlásra szólítja fel. A hiánypótlás teljesítésének határideje az értesítés pályázó e-mail címére történt megküldésétől számított 5 munkanap, de legkésőbb 20</w:t>
      </w:r>
      <w:r w:rsidR="00DC135E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20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. </w:t>
      </w:r>
      <w:r w:rsidR="00362EF7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április 10</w:t>
      </w: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. 12:00</w:t>
      </w:r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lastRenderedPageBreak/>
        <w:t>Hiánypótlásnak nincs helye, ha</w:t>
      </w:r>
    </w:p>
    <w:p w:rsidR="00267D2B" w:rsidRPr="00267D2B" w:rsidRDefault="00267D2B" w:rsidP="00267D2B">
      <w:pPr>
        <w:numPr>
          <w:ilvl w:val="0"/>
          <w:numId w:val="2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pályázó a pályázat benyújtására nyitva álló határidőn túl nyújtotta be a pályázatát,</w:t>
      </w:r>
    </w:p>
    <w:p w:rsidR="00267D2B" w:rsidRPr="00267D2B" w:rsidRDefault="00267D2B" w:rsidP="00267D2B">
      <w:pPr>
        <w:numPr>
          <w:ilvl w:val="0"/>
          <w:numId w:val="2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pályázó nem felel meg a pályázati felhívásban meghatározott feltételeknek.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Amennyiben a Pályázó nem pótolja a hiányosságokat vagy nem a hiánypótlási felhívásban meghatározott módon teszi, vagy nem a hiánypótlási felhívásban megjelölt határidőre tett eleget, akkor a benyújtott pályázata érvénytelennek minősül. A pályázat koordinátora az érvénytelenség tényéről, annak okának megjelölésével elektronikus értesítést küld a pályázónak.</w:t>
      </w:r>
    </w:p>
    <w:p w:rsidR="00267D2B" w:rsidRPr="00267D2B" w:rsidRDefault="00267D2B" w:rsidP="00267D2B">
      <w:pPr>
        <w:spacing w:after="192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Érvénytelen a pályázat, ha</w:t>
      </w:r>
    </w:p>
    <w:p w:rsidR="00267D2B" w:rsidRPr="00267D2B" w:rsidRDefault="00267D2B" w:rsidP="00267D2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pályázó a pályázat benyújtására nyitva álló határidőn túl nyújtotta be a pályázatát,</w:t>
      </w:r>
    </w:p>
    <w:p w:rsidR="00267D2B" w:rsidRPr="00267D2B" w:rsidRDefault="00267D2B" w:rsidP="00267D2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pályázó nem felel meg a pályázati felhívásban meghatározott feltételeknek,</w:t>
      </w:r>
    </w:p>
    <w:p w:rsidR="00267D2B" w:rsidRPr="00267D2B" w:rsidRDefault="00267D2B" w:rsidP="00267D2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pályázat olvashatatlan, illetve hamis adatot tartalmaz,</w:t>
      </w:r>
    </w:p>
    <w:p w:rsidR="00267D2B" w:rsidRPr="00267D2B" w:rsidRDefault="00267D2B" w:rsidP="00267D2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pályázó hiánypótlás keretében sem pótolta a hiányosságokat vagy azoknak nem a hiánypótlási felhívásban meghatározott módon, vagy nem a hiánypótlási felhívásban megjelölt határidőre tett eleget,</w:t>
      </w:r>
    </w:p>
    <w:p w:rsidR="00267D2B" w:rsidRPr="00267D2B" w:rsidRDefault="00267D2B" w:rsidP="00267D2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nem maga a jogosult nyújtotta be a pályázatot.</w:t>
      </w:r>
    </w:p>
    <w:p w:rsidR="00267D2B" w:rsidRPr="00267D2B" w:rsidRDefault="00267D2B" w:rsidP="00267D2B">
      <w:pPr>
        <w:spacing w:before="312" w:after="24" w:line="288" w:lineRule="atLeast"/>
        <w:outlineLvl w:val="1"/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</w:pPr>
      <w:r w:rsidRPr="00267D2B">
        <w:rPr>
          <w:rFonts w:ascii="Helvetica" w:eastAsia="Times New Roman" w:hAnsi="Helvetica" w:cs="Times New Roman"/>
          <w:color w:val="820000"/>
          <w:sz w:val="31"/>
          <w:szCs w:val="31"/>
          <w:lang w:eastAsia="hu-HU"/>
        </w:rPr>
        <w:t>A pályázat elbírálásának főbb szempontjai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beérkezett pályázatok értékelésekor a tanulmányi teljesítményt 70%-os, a tudományos tevékenységet (publikáció, tudományos diákköri dolgozat, nemzetközi és hazai versenyeken való részvétel és szakkollégiumi tevékenység) 20%-os, a közéleti, közösségi tevékenységet 10%-os arányban veszi figyelembe a pályázatok elbírálója.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Az elbírálás határideje, a pályázat eredményéről történő értesítés módja, határideje</w:t>
      </w:r>
    </w:p>
    <w:p w:rsidR="00267D2B" w:rsidRPr="00267D2B" w:rsidRDefault="00267D2B" w:rsidP="00267D2B">
      <w:pPr>
        <w:spacing w:after="192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Az érvényesen benyújtott, befogadott pályázatot a pályázat koordinátora értékeli. Döntéséről a pályázókat a pályázati adatlapon megadott e-mail címekre megküldésre kerülő elektronikus levélben értesíti.</w:t>
      </w:r>
    </w:p>
    <w:p w:rsidR="00267D2B" w:rsidRPr="00267D2B" w:rsidRDefault="00267D2B" w:rsidP="00267D2B">
      <w:pPr>
        <w:spacing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7D2B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 támogatási döntés ellen jogorvoslatnak helye nincs. </w:t>
      </w:r>
    </w:p>
    <w:p w:rsidR="00235EC6" w:rsidRDefault="00235EC6"/>
    <w:sectPr w:rsidR="0023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42E8"/>
    <w:multiLevelType w:val="multilevel"/>
    <w:tmpl w:val="080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A719D"/>
    <w:multiLevelType w:val="multilevel"/>
    <w:tmpl w:val="E7E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2211F"/>
    <w:multiLevelType w:val="multilevel"/>
    <w:tmpl w:val="CE6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2B"/>
    <w:rsid w:val="00235EC6"/>
    <w:rsid w:val="00267D2B"/>
    <w:rsid w:val="00362EF7"/>
    <w:rsid w:val="00DC135E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218A"/>
  <w15:chartTrackingRefBased/>
  <w15:docId w15:val="{99CF5FB3-CCA2-44CC-A0B9-A0A08D2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6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67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7D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67D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7D2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6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091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3352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single" w:sz="48" w:space="12" w:color="005C9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1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83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gk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obuda.hu/files/attachments/14486/palyazati-adatlap.x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Loraszkó Andrea</dc:creator>
  <cp:keywords/>
  <dc:description/>
  <cp:lastModifiedBy>Loraszkó Andrea</cp:lastModifiedBy>
  <cp:revision>2</cp:revision>
  <dcterms:created xsi:type="dcterms:W3CDTF">2020-03-26T08:40:00Z</dcterms:created>
  <dcterms:modified xsi:type="dcterms:W3CDTF">2020-03-26T08:40:00Z</dcterms:modified>
</cp:coreProperties>
</file>